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2EF73C" w14:textId="0ACF7E1C" w:rsidR="00D20A9B" w:rsidRDefault="006C02D9" w:rsidP="007C6936">
      <w:pPr>
        <w:rPr>
          <w:rFonts w:ascii="Book Antiqua" w:hAnsi="Book Antiqua"/>
          <w:b/>
          <w:bCs/>
        </w:rPr>
      </w:pPr>
      <w:r>
        <w:rPr>
          <w:rFonts w:ascii="Book Antiqua" w:hAnsi="Book Antiqua"/>
          <w:noProof/>
        </w:rPr>
        <w:pict w14:anchorId="5525AC52">
          <v:rect id="_x0000_i1039" alt="" style="width:453.6pt;height:.05pt;mso-width-percent:0;mso-height-percent:0;mso-width-percent:0;mso-height-percent:0" o:hralign="center" o:hrstd="t" o:hr="t" fillcolor="#a0a0a0" stroked="f"/>
        </w:pict>
      </w:r>
    </w:p>
    <w:p w14:paraId="63484179" w14:textId="28D61F32" w:rsidR="007C6936" w:rsidRPr="007C6936" w:rsidRDefault="007C6936" w:rsidP="00D20A9B">
      <w:pPr>
        <w:ind w:firstLine="708"/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 xml:space="preserve">ECtHR DIGITAL RIGHTS &amp; ARTICLE 5 DETENTION CASES </w:t>
      </w:r>
    </w:p>
    <w:p w14:paraId="6604BA10" w14:textId="77777777" w:rsidR="007C6936" w:rsidRDefault="007C6936" w:rsidP="00D20A9B">
      <w:pPr>
        <w:ind w:firstLine="708"/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Strategic Litigation Center — Comprehensive Litigation Report</w:t>
      </w:r>
    </w:p>
    <w:p w14:paraId="3A9C7CE4" w14:textId="1F870220" w:rsidR="00D20A9B" w:rsidRPr="007C6936" w:rsidRDefault="00D20A9B" w:rsidP="00D20A9B">
      <w:pPr>
        <w:ind w:left="2832" w:firstLine="708"/>
        <w:rPr>
          <w:rFonts w:ascii="Book Antiqua" w:hAnsi="Book Antiqua"/>
        </w:rPr>
      </w:pPr>
      <w:r w:rsidRPr="007C6936">
        <w:rPr>
          <w:rFonts w:ascii="Book Antiqua" w:hAnsi="Book Antiqua"/>
          <w:b/>
          <w:bCs/>
        </w:rPr>
        <w:t>(2021–2024)</w:t>
      </w:r>
    </w:p>
    <w:p w14:paraId="5E62E25C" w14:textId="77777777" w:rsidR="007C6936" w:rsidRPr="007C6936" w:rsidRDefault="006C02D9" w:rsidP="007C6936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7A77282E">
          <v:rect id="_x0000_i1038" alt="" style="width:453.6pt;height:.05pt;mso-width-percent:0;mso-height-percent:0;mso-width-percent:0;mso-height-percent:0" o:hralign="center" o:hrstd="t" o:hr="t" fillcolor="#a0a0a0" stroked="f"/>
        </w:pict>
      </w:r>
    </w:p>
    <w:p w14:paraId="2A2AF0F7" w14:textId="77777777" w:rsidR="00D20A9B" w:rsidRDefault="00D20A9B" w:rsidP="007C6936">
      <w:pPr>
        <w:rPr>
          <w:rFonts w:ascii="Book Antiqua" w:hAnsi="Book Antiqua"/>
          <w:b/>
          <w:bCs/>
        </w:rPr>
      </w:pPr>
    </w:p>
    <w:p w14:paraId="3D48A183" w14:textId="5734B012" w:rsidR="00D20A9B" w:rsidRDefault="00D20A9B" w:rsidP="007C6936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  <w:noProof/>
        </w:rPr>
        <w:drawing>
          <wp:inline distT="0" distB="0" distL="0" distR="0" wp14:anchorId="1B53897E" wp14:editId="0E845A0E">
            <wp:extent cx="5760720" cy="4990465"/>
            <wp:effectExtent l="0" t="0" r="5080" b="635"/>
            <wp:docPr id="1663729819" name="Resim 1" descr="metin, yazı tipi, logo, simge, sembol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729819" name="Resim 1" descr="metin, yazı tipi, logo, simge, sembol içeren bir resim&#10;&#10;Açıklama otomatik olarak oluşturuldu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3B1A" w14:textId="5D4C9AC2" w:rsidR="00D20A9B" w:rsidRDefault="006C02D9" w:rsidP="007C6936">
      <w:pPr>
        <w:rPr>
          <w:rFonts w:ascii="Book Antiqua" w:hAnsi="Book Antiqua"/>
          <w:b/>
          <w:bCs/>
        </w:rPr>
      </w:pPr>
      <w:r>
        <w:rPr>
          <w:rFonts w:ascii="Book Antiqua" w:hAnsi="Book Antiqua"/>
          <w:noProof/>
        </w:rPr>
        <w:pict w14:anchorId="5ED9E62E">
          <v:rect id="_x0000_i1037" alt="" style="width:453.6pt;height:.05pt;mso-width-percent:0;mso-height-percent:0;mso-width-percent:0;mso-height-percent:0" o:hralign="center" o:hrstd="t" o:hr="t" fillcolor="#a0a0a0" stroked="f"/>
        </w:pict>
      </w:r>
    </w:p>
    <w:p w14:paraId="4C340790" w14:textId="77777777" w:rsidR="00D20A9B" w:rsidRDefault="00D20A9B" w:rsidP="00D20A9B">
      <w:pPr>
        <w:jc w:val="center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Preprepared By</w:t>
      </w:r>
    </w:p>
    <w:p w14:paraId="0312ED8B" w14:textId="77777777" w:rsidR="00D20A9B" w:rsidRDefault="00D20A9B" w:rsidP="00D20A9B">
      <w:pPr>
        <w:jc w:val="center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STRATEGIC LITIGATION CENTER TEAM</w:t>
      </w:r>
    </w:p>
    <w:p w14:paraId="5F7E0416" w14:textId="40490486" w:rsidR="00D20A9B" w:rsidRDefault="006C02D9" w:rsidP="007C6936">
      <w:pPr>
        <w:rPr>
          <w:rFonts w:ascii="Book Antiqua" w:hAnsi="Book Antiqua"/>
          <w:b/>
          <w:bCs/>
        </w:rPr>
      </w:pPr>
      <w:r>
        <w:rPr>
          <w:rFonts w:ascii="Book Antiqua" w:hAnsi="Book Antiqua"/>
          <w:noProof/>
        </w:rPr>
        <w:pict w14:anchorId="4C3F6152">
          <v:rect id="_x0000_i1036" alt="" style="width:453.6pt;height:.05pt;mso-width-percent:0;mso-height-percent:0;mso-width-percent:0;mso-height-percent:0" o:hralign="center" o:hrstd="t" o:hr="t" fillcolor="#a0a0a0" stroked="f"/>
        </w:pict>
      </w:r>
    </w:p>
    <w:p w14:paraId="596F585F" w14:textId="77777777" w:rsidR="00D20A9B" w:rsidRDefault="00D20A9B" w:rsidP="007C6936">
      <w:pPr>
        <w:rPr>
          <w:rFonts w:ascii="Book Antiqua" w:hAnsi="Book Antiqua"/>
          <w:b/>
          <w:bCs/>
        </w:rPr>
      </w:pPr>
    </w:p>
    <w:p w14:paraId="63733E94" w14:textId="77777777" w:rsidR="00D20A9B" w:rsidRDefault="00D20A9B" w:rsidP="007C6936">
      <w:pPr>
        <w:rPr>
          <w:rFonts w:ascii="Book Antiqua" w:hAnsi="Book Antiqua"/>
          <w:b/>
          <w:bCs/>
        </w:rPr>
      </w:pPr>
    </w:p>
    <w:p w14:paraId="1292C881" w14:textId="284B150C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lastRenderedPageBreak/>
        <w:t>I. Executive Summary</w:t>
      </w:r>
    </w:p>
    <w:p w14:paraId="2422B19D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 xml:space="preserve">This report analyzes three major digital-rights–related detention cases currently pending before the European Court of Human Rights (ECtHR): </w:t>
      </w:r>
      <w:proofErr w:type="spellStart"/>
      <w:r w:rsidRPr="007C6936">
        <w:rPr>
          <w:rFonts w:ascii="Book Antiqua" w:hAnsi="Book Antiqua"/>
          <w:b/>
          <w:bCs/>
        </w:rPr>
        <w:t>Özcan</w:t>
      </w:r>
      <w:proofErr w:type="spellEnd"/>
      <w:r w:rsidRPr="007C6936">
        <w:rPr>
          <w:rFonts w:ascii="Book Antiqua" w:hAnsi="Book Antiqua"/>
          <w:b/>
          <w:bCs/>
        </w:rPr>
        <w:t xml:space="preserve"> v. Türkiye (App. No. 18615/21)</w:t>
      </w:r>
      <w:r w:rsidRPr="007C6936">
        <w:rPr>
          <w:rFonts w:ascii="Book Antiqua" w:hAnsi="Book Antiqua"/>
        </w:rPr>
        <w:t xml:space="preserve">, </w:t>
      </w:r>
      <w:proofErr w:type="spellStart"/>
      <w:r w:rsidRPr="007C6936">
        <w:rPr>
          <w:rFonts w:ascii="Book Antiqua" w:hAnsi="Book Antiqua"/>
          <w:b/>
          <w:bCs/>
        </w:rPr>
        <w:t>Kibar</w:t>
      </w:r>
      <w:proofErr w:type="spellEnd"/>
      <w:r w:rsidRPr="007C6936">
        <w:rPr>
          <w:rFonts w:ascii="Book Antiqua" w:hAnsi="Book Antiqua"/>
          <w:b/>
          <w:bCs/>
        </w:rPr>
        <w:t xml:space="preserve"> v. Türkiye (App. No. 20483/21)</w:t>
      </w:r>
      <w:r w:rsidRPr="007C6936">
        <w:rPr>
          <w:rFonts w:ascii="Book Antiqua" w:hAnsi="Book Antiqua"/>
        </w:rPr>
        <w:t xml:space="preserve">, and </w:t>
      </w:r>
      <w:r w:rsidRPr="007C6936">
        <w:rPr>
          <w:rFonts w:ascii="Book Antiqua" w:hAnsi="Book Antiqua"/>
          <w:b/>
          <w:bCs/>
        </w:rPr>
        <w:t>A.S. v. Türkiye (App. No. 28241/21)</w:t>
      </w:r>
      <w:r w:rsidRPr="007C6936">
        <w:rPr>
          <w:rFonts w:ascii="Book Antiqua" w:hAnsi="Book Antiqua"/>
        </w:rPr>
        <w:t>.</w:t>
      </w:r>
    </w:p>
    <w:p w14:paraId="6204A914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 xml:space="preserve">All three applicants were detained </w:t>
      </w:r>
      <w:r w:rsidRPr="007C6936">
        <w:rPr>
          <w:rFonts w:ascii="Book Antiqua" w:hAnsi="Book Antiqua"/>
          <w:b/>
          <w:bCs/>
        </w:rPr>
        <w:t>solely due to the use of a digital encrypted application</w:t>
      </w:r>
      <w:r w:rsidRPr="007C6936">
        <w:rPr>
          <w:rFonts w:ascii="Book Antiqua" w:hAnsi="Book Antiqua"/>
        </w:rPr>
        <w:t>, without evidence of any criminal act.</w:t>
      </w:r>
    </w:p>
    <w:p w14:paraId="67D74452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 xml:space="preserve">These cases form a </w:t>
      </w:r>
      <w:r w:rsidRPr="007C6936">
        <w:rPr>
          <w:rFonts w:ascii="Book Antiqua" w:hAnsi="Book Antiqua"/>
          <w:b/>
          <w:bCs/>
        </w:rPr>
        <w:t>cluster litigation pattern</w:t>
      </w:r>
      <w:r w:rsidRPr="007C6936">
        <w:rPr>
          <w:rFonts w:ascii="Book Antiqua" w:hAnsi="Book Antiqua"/>
        </w:rPr>
        <w:t>, exposing structural problems in Türkiye’s criminal justice system, where:</w:t>
      </w:r>
    </w:p>
    <w:p w14:paraId="4864F8BF" w14:textId="77777777" w:rsidR="007C6936" w:rsidRPr="007C6936" w:rsidRDefault="007C6936" w:rsidP="007C6936">
      <w:pPr>
        <w:numPr>
          <w:ilvl w:val="0"/>
          <w:numId w:val="1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encrypted communication,</w:t>
      </w:r>
    </w:p>
    <w:p w14:paraId="64A793FF" w14:textId="77777777" w:rsidR="007C6936" w:rsidRPr="007C6936" w:rsidRDefault="007C6936" w:rsidP="007C6936">
      <w:pPr>
        <w:numPr>
          <w:ilvl w:val="0"/>
          <w:numId w:val="1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metadata patterns,</w:t>
      </w:r>
    </w:p>
    <w:p w14:paraId="0BE58AF6" w14:textId="77777777" w:rsidR="007C6936" w:rsidRPr="007C6936" w:rsidRDefault="007C6936" w:rsidP="007C6936">
      <w:pPr>
        <w:numPr>
          <w:ilvl w:val="0"/>
          <w:numId w:val="1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digital association indicators</w:t>
      </w:r>
    </w:p>
    <w:p w14:paraId="0010B35F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 xml:space="preserve">are misused as criminal evidence — in violation of the </w:t>
      </w:r>
      <w:r w:rsidRPr="007C6936">
        <w:rPr>
          <w:rFonts w:ascii="Book Antiqua" w:hAnsi="Book Antiqua"/>
          <w:b/>
          <w:bCs/>
        </w:rPr>
        <w:t>right to liberty (Article 5)</w:t>
      </w:r>
      <w:r w:rsidRPr="007C6936">
        <w:rPr>
          <w:rFonts w:ascii="Book Antiqua" w:hAnsi="Book Antiqua"/>
        </w:rPr>
        <w:t xml:space="preserve"> and </w:t>
      </w:r>
      <w:r w:rsidRPr="007C6936">
        <w:rPr>
          <w:rFonts w:ascii="Book Antiqua" w:hAnsi="Book Antiqua"/>
          <w:b/>
          <w:bCs/>
        </w:rPr>
        <w:t>freedom of expression (Article 10)</w:t>
      </w:r>
      <w:r w:rsidRPr="007C6936">
        <w:rPr>
          <w:rFonts w:ascii="Book Antiqua" w:hAnsi="Book Antiqua"/>
        </w:rPr>
        <w:t>.</w:t>
      </w:r>
    </w:p>
    <w:p w14:paraId="1BBDF93D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This report provides a detailed overview of procedural violations, thematic problems, and the broader regional impact on digital rights and personal freedom.</w:t>
      </w:r>
    </w:p>
    <w:p w14:paraId="620F55B4" w14:textId="77777777" w:rsidR="007C6936" w:rsidRPr="007C6936" w:rsidRDefault="006C02D9" w:rsidP="007C6936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484D6EDC">
          <v:rect id="_x0000_i1035" alt="" style="width:453.6pt;height:.05pt;mso-width-percent:0;mso-height-percent:0;mso-width-percent:0;mso-height-percent:0" o:hralign="center" o:hrstd="t" o:hr="t" fillcolor="#a0a0a0" stroked="f"/>
        </w:pict>
      </w:r>
    </w:p>
    <w:p w14:paraId="0157B8E1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II. Introduction</w:t>
      </w:r>
    </w:p>
    <w:p w14:paraId="1D5C4517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 xml:space="preserve">Between 2021 and 2024, the Strategic Litigation Center submitted three high-impact ECtHR applications focusing on the </w:t>
      </w:r>
      <w:proofErr w:type="spellStart"/>
      <w:r w:rsidRPr="007C6936">
        <w:rPr>
          <w:rFonts w:ascii="Book Antiqua" w:hAnsi="Book Antiqua"/>
        </w:rPr>
        <w:t>criminalisation</w:t>
      </w:r>
      <w:proofErr w:type="spellEnd"/>
      <w:r w:rsidRPr="007C6936">
        <w:rPr>
          <w:rFonts w:ascii="Book Antiqua" w:hAnsi="Book Antiqua"/>
        </w:rPr>
        <w:t xml:space="preserve"> of encrypted communication technologies.</w:t>
      </w:r>
    </w:p>
    <w:p w14:paraId="77D3436B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The cases arose from systemic reliance on:</w:t>
      </w:r>
    </w:p>
    <w:p w14:paraId="7ECE50D2" w14:textId="77777777" w:rsidR="007C6936" w:rsidRPr="007C6936" w:rsidRDefault="007C6936" w:rsidP="007C6936">
      <w:pPr>
        <w:numPr>
          <w:ilvl w:val="0"/>
          <w:numId w:val="2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metadata analysis,</w:t>
      </w:r>
    </w:p>
    <w:p w14:paraId="4BFF94EE" w14:textId="77777777" w:rsidR="007C6936" w:rsidRPr="007C6936" w:rsidRDefault="007C6936" w:rsidP="007C6936">
      <w:pPr>
        <w:numPr>
          <w:ilvl w:val="0"/>
          <w:numId w:val="2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digital footprints,</w:t>
      </w:r>
    </w:p>
    <w:p w14:paraId="2701460E" w14:textId="77777777" w:rsidR="007C6936" w:rsidRPr="007C6936" w:rsidRDefault="007C6936" w:rsidP="007C6936">
      <w:pPr>
        <w:numPr>
          <w:ilvl w:val="0"/>
          <w:numId w:val="2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indirect online associations,</w:t>
      </w:r>
    </w:p>
    <w:p w14:paraId="76E94785" w14:textId="77777777" w:rsidR="007C6936" w:rsidRPr="007C6936" w:rsidRDefault="007C6936" w:rsidP="007C6936">
      <w:pPr>
        <w:numPr>
          <w:ilvl w:val="0"/>
          <w:numId w:val="2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use of legally downloaded encrypted apps</w:t>
      </w:r>
    </w:p>
    <w:p w14:paraId="6E69C19C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as grounds for suspicion under counter-terrorism laws.</w:t>
      </w:r>
    </w:p>
    <w:p w14:paraId="6A356718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This emerging trend raises urgent questions:</w:t>
      </w:r>
    </w:p>
    <w:p w14:paraId="1DC0F370" w14:textId="77777777" w:rsidR="007C6936" w:rsidRPr="007C6936" w:rsidRDefault="007C6936" w:rsidP="007C6936">
      <w:pPr>
        <w:numPr>
          <w:ilvl w:val="0"/>
          <w:numId w:val="3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 xml:space="preserve">Can digital communication be </w:t>
      </w:r>
      <w:proofErr w:type="spellStart"/>
      <w:r w:rsidRPr="007C6936">
        <w:rPr>
          <w:rFonts w:ascii="Book Antiqua" w:hAnsi="Book Antiqua"/>
        </w:rPr>
        <w:t>criminalised</w:t>
      </w:r>
      <w:proofErr w:type="spellEnd"/>
      <w:r w:rsidRPr="007C6936">
        <w:rPr>
          <w:rFonts w:ascii="Book Antiqua" w:hAnsi="Book Antiqua"/>
        </w:rPr>
        <w:t>?</w:t>
      </w:r>
    </w:p>
    <w:p w14:paraId="0E47E2DC" w14:textId="77777777" w:rsidR="007C6936" w:rsidRPr="007C6936" w:rsidRDefault="007C6936" w:rsidP="007C6936">
      <w:pPr>
        <w:numPr>
          <w:ilvl w:val="0"/>
          <w:numId w:val="3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Is encryption itself evidence of wrongdoing?</w:t>
      </w:r>
    </w:p>
    <w:p w14:paraId="76D6DD39" w14:textId="77777777" w:rsidR="007C6936" w:rsidRPr="007C6936" w:rsidRDefault="007C6936" w:rsidP="007C6936">
      <w:pPr>
        <w:numPr>
          <w:ilvl w:val="0"/>
          <w:numId w:val="3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Does app usage justify pretrial detention?</w:t>
      </w:r>
    </w:p>
    <w:p w14:paraId="2BF1C29A" w14:textId="77777777" w:rsidR="007C6936" w:rsidRPr="007C6936" w:rsidRDefault="007C6936" w:rsidP="007C6936">
      <w:pPr>
        <w:numPr>
          <w:ilvl w:val="0"/>
          <w:numId w:val="3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lastRenderedPageBreak/>
        <w:t>Can metadata meet the ECtHR’s “reasonable suspicion” test?</w:t>
      </w:r>
    </w:p>
    <w:p w14:paraId="74C36130" w14:textId="77777777" w:rsidR="007C6936" w:rsidRPr="007C6936" w:rsidRDefault="006C02D9" w:rsidP="007C6936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5DA2DB64">
          <v:rect id="_x0000_i1034" alt="" style="width:453.6pt;height:.05pt;mso-width-percent:0;mso-height-percent:0;mso-width-percent:0;mso-height-percent:0" o:hralign="center" o:hrstd="t" o:hr="t" fillcolor="#a0a0a0" stroked="f"/>
        </w:pict>
      </w:r>
    </w:p>
    <w:p w14:paraId="06746713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III. Methodology</w:t>
      </w:r>
    </w:p>
    <w:p w14:paraId="3AA30850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This report relies on:</w:t>
      </w:r>
    </w:p>
    <w:p w14:paraId="1B82B8AF" w14:textId="77777777" w:rsidR="007C6936" w:rsidRPr="007C6936" w:rsidRDefault="007C6936" w:rsidP="007C6936">
      <w:pPr>
        <w:numPr>
          <w:ilvl w:val="0"/>
          <w:numId w:val="4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full ECtHR application forms</w:t>
      </w:r>
    </w:p>
    <w:p w14:paraId="00F3E054" w14:textId="77777777" w:rsidR="007C6936" w:rsidRPr="007C6936" w:rsidRDefault="007C6936" w:rsidP="007C6936">
      <w:pPr>
        <w:numPr>
          <w:ilvl w:val="0"/>
          <w:numId w:val="4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domestic case files</w:t>
      </w:r>
    </w:p>
    <w:p w14:paraId="26F1A652" w14:textId="77777777" w:rsidR="007C6936" w:rsidRPr="007C6936" w:rsidRDefault="007C6936" w:rsidP="007C6936">
      <w:pPr>
        <w:numPr>
          <w:ilvl w:val="0"/>
          <w:numId w:val="4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detention records</w:t>
      </w:r>
    </w:p>
    <w:p w14:paraId="1F866D49" w14:textId="77777777" w:rsidR="007C6936" w:rsidRPr="007C6936" w:rsidRDefault="007C6936" w:rsidP="007C6936">
      <w:pPr>
        <w:numPr>
          <w:ilvl w:val="0"/>
          <w:numId w:val="4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witness statements</w:t>
      </w:r>
    </w:p>
    <w:p w14:paraId="031B522B" w14:textId="77777777" w:rsidR="007C6936" w:rsidRPr="007C6936" w:rsidRDefault="007C6936" w:rsidP="007C6936">
      <w:pPr>
        <w:numPr>
          <w:ilvl w:val="0"/>
          <w:numId w:val="4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forensic digital reports</w:t>
      </w:r>
    </w:p>
    <w:p w14:paraId="4A2BDFC6" w14:textId="77777777" w:rsidR="007C6936" w:rsidRPr="007C6936" w:rsidRDefault="007C6936" w:rsidP="007C6936">
      <w:pPr>
        <w:numPr>
          <w:ilvl w:val="0"/>
          <w:numId w:val="4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ECtHR case-law on Articles 5, 6, and 10</w:t>
      </w:r>
    </w:p>
    <w:p w14:paraId="10348E35" w14:textId="77777777" w:rsidR="007C6936" w:rsidRPr="007C6936" w:rsidRDefault="007C6936" w:rsidP="007C6936">
      <w:pPr>
        <w:numPr>
          <w:ilvl w:val="0"/>
          <w:numId w:val="4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comparative jurisprudence from CJEU and Inter-American Court</w:t>
      </w:r>
    </w:p>
    <w:p w14:paraId="4B403CD4" w14:textId="77777777" w:rsidR="007C6936" w:rsidRPr="007C6936" w:rsidRDefault="007C6936" w:rsidP="007C6936">
      <w:pPr>
        <w:numPr>
          <w:ilvl w:val="0"/>
          <w:numId w:val="4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academic digital-rights analysis</w:t>
      </w:r>
    </w:p>
    <w:p w14:paraId="7A6A65FB" w14:textId="77777777" w:rsidR="007C6936" w:rsidRPr="007C6936" w:rsidRDefault="007C6936" w:rsidP="007C6936">
      <w:pPr>
        <w:numPr>
          <w:ilvl w:val="0"/>
          <w:numId w:val="4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UN reports on digital repression</w:t>
      </w:r>
    </w:p>
    <w:p w14:paraId="5ED74DA3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Analytical framework includes:</w:t>
      </w:r>
    </w:p>
    <w:p w14:paraId="04CA3F02" w14:textId="77777777" w:rsidR="007C6936" w:rsidRPr="007C6936" w:rsidRDefault="007C6936" w:rsidP="007C6936">
      <w:pPr>
        <w:numPr>
          <w:ilvl w:val="0"/>
          <w:numId w:val="5"/>
        </w:numPr>
        <w:rPr>
          <w:rFonts w:ascii="Book Antiqua" w:hAnsi="Book Antiqua"/>
        </w:rPr>
      </w:pPr>
      <w:r w:rsidRPr="007C6936">
        <w:rPr>
          <w:rFonts w:ascii="Book Antiqua" w:hAnsi="Book Antiqua"/>
          <w:b/>
          <w:bCs/>
        </w:rPr>
        <w:t>Legality of detention under Article 5(1)(c)</w:t>
      </w:r>
    </w:p>
    <w:p w14:paraId="5DDFEC91" w14:textId="77777777" w:rsidR="007C6936" w:rsidRPr="007C6936" w:rsidRDefault="007C6936" w:rsidP="007C6936">
      <w:pPr>
        <w:numPr>
          <w:ilvl w:val="0"/>
          <w:numId w:val="5"/>
        </w:numPr>
        <w:rPr>
          <w:rFonts w:ascii="Book Antiqua" w:hAnsi="Book Antiqua"/>
        </w:rPr>
      </w:pPr>
      <w:r w:rsidRPr="007C6936">
        <w:rPr>
          <w:rFonts w:ascii="Book Antiqua" w:hAnsi="Book Antiqua"/>
          <w:b/>
          <w:bCs/>
        </w:rPr>
        <w:t>Reasonable suspicion threshold</w:t>
      </w:r>
    </w:p>
    <w:p w14:paraId="72836365" w14:textId="77777777" w:rsidR="007C6936" w:rsidRPr="007C6936" w:rsidRDefault="007C6936" w:rsidP="007C6936">
      <w:pPr>
        <w:numPr>
          <w:ilvl w:val="0"/>
          <w:numId w:val="5"/>
        </w:numPr>
        <w:rPr>
          <w:rFonts w:ascii="Book Antiqua" w:hAnsi="Book Antiqua"/>
        </w:rPr>
      </w:pPr>
      <w:r w:rsidRPr="007C6936">
        <w:rPr>
          <w:rFonts w:ascii="Book Antiqua" w:hAnsi="Book Antiqua"/>
          <w:b/>
          <w:bCs/>
        </w:rPr>
        <w:t>Digital privacy &amp; encryption norms</w:t>
      </w:r>
    </w:p>
    <w:p w14:paraId="35890909" w14:textId="77777777" w:rsidR="007C6936" w:rsidRPr="007C6936" w:rsidRDefault="007C6936" w:rsidP="007C6936">
      <w:pPr>
        <w:numPr>
          <w:ilvl w:val="0"/>
          <w:numId w:val="5"/>
        </w:numPr>
        <w:rPr>
          <w:rFonts w:ascii="Book Antiqua" w:hAnsi="Book Antiqua"/>
        </w:rPr>
      </w:pPr>
      <w:r w:rsidRPr="007C6936">
        <w:rPr>
          <w:rFonts w:ascii="Book Antiqua" w:hAnsi="Book Antiqua"/>
          <w:b/>
          <w:bCs/>
        </w:rPr>
        <w:t>Predictive policing and metadata misuse</w:t>
      </w:r>
    </w:p>
    <w:p w14:paraId="652C74F6" w14:textId="77777777" w:rsidR="007C6936" w:rsidRPr="007C6936" w:rsidRDefault="006C02D9" w:rsidP="007C6936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4BC773A1">
          <v:rect id="_x0000_i1033" alt="" style="width:453.6pt;height:.05pt;mso-width-percent:0;mso-height-percent:0;mso-width-percent:0;mso-height-percent:0" o:hralign="center" o:hrstd="t" o:hr="t" fillcolor="#a0a0a0" stroked="f"/>
        </w:pict>
      </w:r>
    </w:p>
    <w:p w14:paraId="758FE146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IV. Case Summaries (Detailed)</w:t>
      </w:r>
    </w:p>
    <w:p w14:paraId="2BC22774" w14:textId="77777777" w:rsidR="007C6936" w:rsidRPr="007C6936" w:rsidRDefault="006C02D9" w:rsidP="007C6936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3DABBB55">
          <v:rect id="_x0000_i1032" alt="" style="width:453.6pt;height:.05pt;mso-width-percent:0;mso-height-percent:0;mso-width-percent:0;mso-height-percent:0" o:hralign="center" o:hrstd="t" o:hr="t" fillcolor="#a0a0a0" stroked="f"/>
        </w:pict>
      </w:r>
    </w:p>
    <w:p w14:paraId="52704BB4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 xml:space="preserve">1. </w:t>
      </w:r>
      <w:proofErr w:type="spellStart"/>
      <w:r w:rsidRPr="007C6936">
        <w:rPr>
          <w:rFonts w:ascii="Book Antiqua" w:hAnsi="Book Antiqua"/>
          <w:b/>
          <w:bCs/>
        </w:rPr>
        <w:t>Özcan</w:t>
      </w:r>
      <w:proofErr w:type="spellEnd"/>
      <w:r w:rsidRPr="007C6936">
        <w:rPr>
          <w:rFonts w:ascii="Book Antiqua" w:hAnsi="Book Antiqua"/>
          <w:b/>
          <w:bCs/>
        </w:rPr>
        <w:t xml:space="preserve"> v. Türkiye (App. No. 18615/21)</w:t>
      </w:r>
    </w:p>
    <w:p w14:paraId="39152BEE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Background</w:t>
      </w:r>
    </w:p>
    <w:p w14:paraId="7C4326BE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Applicant arrested solely because authorities claimed his metadata “matched a digital communication pattern” associated with an encrypted app.</w:t>
      </w:r>
    </w:p>
    <w:p w14:paraId="37324CB2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Key Issues</w:t>
      </w:r>
    </w:p>
    <w:p w14:paraId="1FB5244E" w14:textId="77777777" w:rsidR="007C6936" w:rsidRPr="007C6936" w:rsidRDefault="007C6936" w:rsidP="007C6936">
      <w:pPr>
        <w:numPr>
          <w:ilvl w:val="0"/>
          <w:numId w:val="6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No content was retrieved.</w:t>
      </w:r>
    </w:p>
    <w:p w14:paraId="033E7D6F" w14:textId="77777777" w:rsidR="007C6936" w:rsidRPr="007C6936" w:rsidRDefault="007C6936" w:rsidP="007C6936">
      <w:pPr>
        <w:numPr>
          <w:ilvl w:val="0"/>
          <w:numId w:val="6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No criminal action alleged.</w:t>
      </w:r>
    </w:p>
    <w:p w14:paraId="0F5ECE8A" w14:textId="77777777" w:rsidR="007C6936" w:rsidRPr="007C6936" w:rsidRDefault="007C6936" w:rsidP="007C6936">
      <w:pPr>
        <w:numPr>
          <w:ilvl w:val="0"/>
          <w:numId w:val="6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 xml:space="preserve">No </w:t>
      </w:r>
      <w:proofErr w:type="spellStart"/>
      <w:r w:rsidRPr="007C6936">
        <w:rPr>
          <w:rFonts w:ascii="Book Antiqua" w:hAnsi="Book Antiqua"/>
        </w:rPr>
        <w:t>organisational</w:t>
      </w:r>
      <w:proofErr w:type="spellEnd"/>
      <w:r w:rsidRPr="007C6936">
        <w:rPr>
          <w:rFonts w:ascii="Book Antiqua" w:hAnsi="Book Antiqua"/>
        </w:rPr>
        <w:t xml:space="preserve"> membership proven.</w:t>
      </w:r>
    </w:p>
    <w:p w14:paraId="432634FD" w14:textId="77777777" w:rsidR="007C6936" w:rsidRPr="007C6936" w:rsidRDefault="007C6936" w:rsidP="007C6936">
      <w:pPr>
        <w:numPr>
          <w:ilvl w:val="0"/>
          <w:numId w:val="6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lastRenderedPageBreak/>
        <w:t>Detention based entirely on metadata.</w:t>
      </w:r>
    </w:p>
    <w:p w14:paraId="2BCBA8E0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Legal Concerns</w:t>
      </w:r>
    </w:p>
    <w:p w14:paraId="3F1A607B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The detention violates:</w:t>
      </w:r>
    </w:p>
    <w:p w14:paraId="71F436FB" w14:textId="77777777" w:rsidR="007C6936" w:rsidRPr="007C6936" w:rsidRDefault="007C6936" w:rsidP="007C6936">
      <w:pPr>
        <w:numPr>
          <w:ilvl w:val="0"/>
          <w:numId w:val="7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Article 5(1): no reasonable suspicion</w:t>
      </w:r>
    </w:p>
    <w:p w14:paraId="40EE3564" w14:textId="77777777" w:rsidR="007C6936" w:rsidRPr="007C6936" w:rsidRDefault="007C6936" w:rsidP="007C6936">
      <w:pPr>
        <w:numPr>
          <w:ilvl w:val="0"/>
          <w:numId w:val="7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Article 5(4): lack of judicial review</w:t>
      </w:r>
    </w:p>
    <w:p w14:paraId="0D832110" w14:textId="77777777" w:rsidR="007C6936" w:rsidRPr="007C6936" w:rsidRDefault="007C6936" w:rsidP="007C6936">
      <w:pPr>
        <w:numPr>
          <w:ilvl w:val="0"/>
          <w:numId w:val="7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Article 10: chilling effect on digital privacy</w:t>
      </w:r>
    </w:p>
    <w:p w14:paraId="7A980D38" w14:textId="77777777" w:rsidR="007C6936" w:rsidRPr="007C6936" w:rsidRDefault="006C02D9" w:rsidP="007C6936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003E8F8A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36401634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 xml:space="preserve">2. </w:t>
      </w:r>
      <w:proofErr w:type="spellStart"/>
      <w:r w:rsidRPr="007C6936">
        <w:rPr>
          <w:rFonts w:ascii="Book Antiqua" w:hAnsi="Book Antiqua"/>
          <w:b/>
          <w:bCs/>
        </w:rPr>
        <w:t>Kibar</w:t>
      </w:r>
      <w:proofErr w:type="spellEnd"/>
      <w:r w:rsidRPr="007C6936">
        <w:rPr>
          <w:rFonts w:ascii="Book Antiqua" w:hAnsi="Book Antiqua"/>
          <w:b/>
          <w:bCs/>
        </w:rPr>
        <w:t xml:space="preserve"> v. Türkiye (App. No. 20483/21)</w:t>
      </w:r>
    </w:p>
    <w:p w14:paraId="53A0A247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Background</w:t>
      </w:r>
    </w:p>
    <w:p w14:paraId="547E7261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Applicant accused due to algorithmic pattern analysis linking him to a digital group chat.</w:t>
      </w:r>
    </w:p>
    <w:p w14:paraId="11F6E55B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Key Issues</w:t>
      </w:r>
    </w:p>
    <w:p w14:paraId="47C9A009" w14:textId="77777777" w:rsidR="007C6936" w:rsidRPr="007C6936" w:rsidRDefault="007C6936" w:rsidP="007C6936">
      <w:pPr>
        <w:numPr>
          <w:ilvl w:val="0"/>
          <w:numId w:val="8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Predictive policing method used</w:t>
      </w:r>
    </w:p>
    <w:p w14:paraId="1D0D5A27" w14:textId="77777777" w:rsidR="007C6936" w:rsidRPr="007C6936" w:rsidRDefault="007C6936" w:rsidP="007C6936">
      <w:pPr>
        <w:numPr>
          <w:ilvl w:val="0"/>
          <w:numId w:val="8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“Risk score” generated from metadata</w:t>
      </w:r>
    </w:p>
    <w:p w14:paraId="24485EB0" w14:textId="77777777" w:rsidR="007C6936" w:rsidRPr="007C6936" w:rsidRDefault="007C6936" w:rsidP="007C6936">
      <w:pPr>
        <w:numPr>
          <w:ilvl w:val="0"/>
          <w:numId w:val="8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No other evidence supporting allegations</w:t>
      </w:r>
    </w:p>
    <w:p w14:paraId="07655B96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Legal Concerns</w:t>
      </w:r>
    </w:p>
    <w:p w14:paraId="56772E35" w14:textId="77777777" w:rsidR="007C6936" w:rsidRPr="007C6936" w:rsidRDefault="007C6936" w:rsidP="007C6936">
      <w:pPr>
        <w:numPr>
          <w:ilvl w:val="0"/>
          <w:numId w:val="9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Algorithmic scoring incompatible with ECtHR standards</w:t>
      </w:r>
    </w:p>
    <w:p w14:paraId="3534813E" w14:textId="77777777" w:rsidR="007C6936" w:rsidRPr="007C6936" w:rsidRDefault="007C6936" w:rsidP="007C6936">
      <w:pPr>
        <w:numPr>
          <w:ilvl w:val="0"/>
          <w:numId w:val="9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Violates “foreseeability” principle</w:t>
      </w:r>
    </w:p>
    <w:p w14:paraId="3A4F0722" w14:textId="77777777" w:rsidR="007C6936" w:rsidRPr="007C6936" w:rsidRDefault="007C6936" w:rsidP="007C6936">
      <w:pPr>
        <w:numPr>
          <w:ilvl w:val="0"/>
          <w:numId w:val="9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Detention arbitrary and discriminatory</w:t>
      </w:r>
    </w:p>
    <w:p w14:paraId="04D17481" w14:textId="77777777" w:rsidR="007C6936" w:rsidRPr="007C6936" w:rsidRDefault="006C02D9" w:rsidP="007C6936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7B154492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p w14:paraId="726F2179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3. A.S. v. Türkiye (App. No. 28241/21)</w:t>
      </w:r>
    </w:p>
    <w:p w14:paraId="2C640A08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Background</w:t>
      </w:r>
    </w:p>
    <w:p w14:paraId="14E19E1D" w14:textId="77777777" w:rsid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Applicant detained because of encrypted communication app usage during a specific period.</w:t>
      </w:r>
    </w:p>
    <w:p w14:paraId="1477A40B" w14:textId="77777777" w:rsidR="00D20A9B" w:rsidRDefault="00D20A9B" w:rsidP="007C6936">
      <w:pPr>
        <w:rPr>
          <w:rFonts w:ascii="Book Antiqua" w:hAnsi="Book Antiqua"/>
        </w:rPr>
      </w:pPr>
    </w:p>
    <w:p w14:paraId="53A8BFF4" w14:textId="77777777" w:rsidR="00D20A9B" w:rsidRPr="007C6936" w:rsidRDefault="00D20A9B" w:rsidP="007C6936">
      <w:pPr>
        <w:rPr>
          <w:rFonts w:ascii="Book Antiqua" w:hAnsi="Book Antiqua"/>
        </w:rPr>
      </w:pPr>
    </w:p>
    <w:p w14:paraId="2E7B83C5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Key Issues</w:t>
      </w:r>
    </w:p>
    <w:p w14:paraId="537AF01C" w14:textId="77777777" w:rsidR="007C6936" w:rsidRPr="007C6936" w:rsidRDefault="007C6936" w:rsidP="007C6936">
      <w:pPr>
        <w:numPr>
          <w:ilvl w:val="0"/>
          <w:numId w:val="10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App not illegal</w:t>
      </w:r>
    </w:p>
    <w:p w14:paraId="2E5A5051" w14:textId="77777777" w:rsidR="007C6936" w:rsidRPr="007C6936" w:rsidRDefault="007C6936" w:rsidP="007C6936">
      <w:pPr>
        <w:numPr>
          <w:ilvl w:val="0"/>
          <w:numId w:val="10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Applicant used it for private communication</w:t>
      </w:r>
    </w:p>
    <w:p w14:paraId="59C80DB7" w14:textId="77777777" w:rsidR="007C6936" w:rsidRPr="007C6936" w:rsidRDefault="007C6936" w:rsidP="007C6936">
      <w:pPr>
        <w:numPr>
          <w:ilvl w:val="0"/>
          <w:numId w:val="10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lastRenderedPageBreak/>
        <w:t>State used mass metadata lists as evidence</w:t>
      </w:r>
    </w:p>
    <w:p w14:paraId="6AC2FA99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Legal Concerns</w:t>
      </w:r>
    </w:p>
    <w:p w14:paraId="5514A69C" w14:textId="77777777" w:rsidR="007C6936" w:rsidRPr="007C6936" w:rsidRDefault="007C6936" w:rsidP="007C6936">
      <w:pPr>
        <w:numPr>
          <w:ilvl w:val="0"/>
          <w:numId w:val="11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Detention presumes guilt based on technology</w:t>
      </w:r>
    </w:p>
    <w:p w14:paraId="14487F26" w14:textId="77777777" w:rsidR="007C6936" w:rsidRPr="007C6936" w:rsidRDefault="007C6936" w:rsidP="007C6936">
      <w:pPr>
        <w:numPr>
          <w:ilvl w:val="0"/>
          <w:numId w:val="11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Violates legality and proportionality</w:t>
      </w:r>
    </w:p>
    <w:p w14:paraId="3C428B6E" w14:textId="77777777" w:rsidR="007C6936" w:rsidRPr="007C6936" w:rsidRDefault="007C6936" w:rsidP="007C6936">
      <w:pPr>
        <w:numPr>
          <w:ilvl w:val="0"/>
          <w:numId w:val="11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Serious implications for digital privacy rights</w:t>
      </w:r>
    </w:p>
    <w:p w14:paraId="5FEBBE65" w14:textId="77777777" w:rsidR="007C6936" w:rsidRPr="007C6936" w:rsidRDefault="006C02D9" w:rsidP="007C6936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79F49205">
          <v:rect id="_x0000_i1029" alt="" style="width:453.6pt;height:.05pt;mso-width-percent:0;mso-height-percent:0;mso-width-percent:0;mso-height-percent:0" o:hralign="center" o:hrstd="t" o:hr="t" fillcolor="#a0a0a0" stroked="f"/>
        </w:pict>
      </w:r>
    </w:p>
    <w:p w14:paraId="71F414CF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V. Cross-Cutting Findings</w:t>
      </w:r>
    </w:p>
    <w:p w14:paraId="3BCF4D86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 xml:space="preserve">1. </w:t>
      </w:r>
      <w:proofErr w:type="spellStart"/>
      <w:r w:rsidRPr="007C6936">
        <w:rPr>
          <w:rFonts w:ascii="Book Antiqua" w:hAnsi="Book Antiqua"/>
          <w:b/>
          <w:bCs/>
        </w:rPr>
        <w:t>Criminalisation</w:t>
      </w:r>
      <w:proofErr w:type="spellEnd"/>
      <w:r w:rsidRPr="007C6936">
        <w:rPr>
          <w:rFonts w:ascii="Book Antiqua" w:hAnsi="Book Antiqua"/>
          <w:b/>
          <w:bCs/>
        </w:rPr>
        <w:t xml:space="preserve"> of encryption</w:t>
      </w:r>
    </w:p>
    <w:p w14:paraId="1ADDDEFB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All three cases demonstrate that digital encrypted communication is treated as evidence of criminality.</w:t>
      </w:r>
    </w:p>
    <w:p w14:paraId="4CBFF9BB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2. Use of metadata instead of content</w:t>
      </w:r>
    </w:p>
    <w:p w14:paraId="7BDC5DC3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Authorities relied exclusively on:</w:t>
      </w:r>
    </w:p>
    <w:p w14:paraId="5005F215" w14:textId="77777777" w:rsidR="007C6936" w:rsidRPr="007C6936" w:rsidRDefault="007C6936" w:rsidP="007C6936">
      <w:pPr>
        <w:numPr>
          <w:ilvl w:val="0"/>
          <w:numId w:val="12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connection logs</w:t>
      </w:r>
    </w:p>
    <w:p w14:paraId="0F24ED38" w14:textId="77777777" w:rsidR="007C6936" w:rsidRPr="007C6936" w:rsidRDefault="007C6936" w:rsidP="007C6936">
      <w:pPr>
        <w:numPr>
          <w:ilvl w:val="0"/>
          <w:numId w:val="12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download timestamps</w:t>
      </w:r>
    </w:p>
    <w:p w14:paraId="16AD2BCD" w14:textId="77777777" w:rsidR="007C6936" w:rsidRPr="007C6936" w:rsidRDefault="007C6936" w:rsidP="007C6936">
      <w:pPr>
        <w:numPr>
          <w:ilvl w:val="0"/>
          <w:numId w:val="12"/>
        </w:numPr>
        <w:rPr>
          <w:rFonts w:ascii="Book Antiqua" w:hAnsi="Book Antiqua"/>
        </w:rPr>
      </w:pPr>
      <w:proofErr w:type="spellStart"/>
      <w:r w:rsidRPr="007C6936">
        <w:rPr>
          <w:rFonts w:ascii="Book Antiqua" w:hAnsi="Book Antiqua"/>
        </w:rPr>
        <w:t>WiFi</w:t>
      </w:r>
      <w:proofErr w:type="spellEnd"/>
      <w:r w:rsidRPr="007C6936">
        <w:rPr>
          <w:rFonts w:ascii="Book Antiqua" w:hAnsi="Book Antiqua"/>
        </w:rPr>
        <w:t xml:space="preserve"> proximity</w:t>
      </w:r>
    </w:p>
    <w:p w14:paraId="0C7622A1" w14:textId="77777777" w:rsidR="007C6936" w:rsidRPr="007C6936" w:rsidRDefault="007C6936" w:rsidP="007C6936">
      <w:pPr>
        <w:numPr>
          <w:ilvl w:val="0"/>
          <w:numId w:val="12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contact graphs</w:t>
      </w:r>
    </w:p>
    <w:p w14:paraId="2B1B3515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without any indication of wrongdoing.</w:t>
      </w:r>
    </w:p>
    <w:p w14:paraId="4DD0421E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3. Violation of “reasonable suspicion” threshold</w:t>
      </w:r>
    </w:p>
    <w:p w14:paraId="49854A6C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ECtHR requires:</w:t>
      </w:r>
    </w:p>
    <w:p w14:paraId="1984DCB1" w14:textId="77777777" w:rsidR="007C6936" w:rsidRPr="007C6936" w:rsidRDefault="007C6936" w:rsidP="007C6936">
      <w:pPr>
        <w:numPr>
          <w:ilvl w:val="0"/>
          <w:numId w:val="13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factual basis</w:t>
      </w:r>
    </w:p>
    <w:p w14:paraId="19132268" w14:textId="77777777" w:rsidR="007C6936" w:rsidRPr="007C6936" w:rsidRDefault="007C6936" w:rsidP="007C6936">
      <w:pPr>
        <w:numPr>
          <w:ilvl w:val="0"/>
          <w:numId w:val="13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specific acts</w:t>
      </w:r>
    </w:p>
    <w:p w14:paraId="0E1BBACA" w14:textId="77777777" w:rsidR="007C6936" w:rsidRPr="007C6936" w:rsidRDefault="007C6936" w:rsidP="007C6936">
      <w:pPr>
        <w:numPr>
          <w:ilvl w:val="0"/>
          <w:numId w:val="13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verifiable conduct</w:t>
      </w:r>
    </w:p>
    <w:p w14:paraId="58D9840A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None existed in these cases.</w:t>
      </w:r>
    </w:p>
    <w:p w14:paraId="2BAB575D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4. Predictive-policing style techniques</w:t>
      </w:r>
    </w:p>
    <w:p w14:paraId="67435B8E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Authorities deployed:</w:t>
      </w:r>
    </w:p>
    <w:p w14:paraId="1E1C4F73" w14:textId="77777777" w:rsidR="007C6936" w:rsidRPr="007C6936" w:rsidRDefault="007C6936" w:rsidP="007C6936">
      <w:pPr>
        <w:numPr>
          <w:ilvl w:val="0"/>
          <w:numId w:val="14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algorithmic pattern matching</w:t>
      </w:r>
    </w:p>
    <w:p w14:paraId="3F20A1BB" w14:textId="77777777" w:rsidR="007C6936" w:rsidRPr="007C6936" w:rsidRDefault="007C6936" w:rsidP="007C6936">
      <w:pPr>
        <w:numPr>
          <w:ilvl w:val="0"/>
          <w:numId w:val="14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“</w:t>
      </w:r>
      <w:proofErr w:type="gramStart"/>
      <w:r w:rsidRPr="007C6936">
        <w:rPr>
          <w:rFonts w:ascii="Book Antiqua" w:hAnsi="Book Antiqua"/>
        </w:rPr>
        <w:t>digital</w:t>
      </w:r>
      <w:proofErr w:type="gramEnd"/>
      <w:r w:rsidRPr="007C6936">
        <w:rPr>
          <w:rFonts w:ascii="Book Antiqua" w:hAnsi="Book Antiqua"/>
        </w:rPr>
        <w:t xml:space="preserve"> network analysis”</w:t>
      </w:r>
    </w:p>
    <w:p w14:paraId="61E94A30" w14:textId="77777777" w:rsidR="007C6936" w:rsidRPr="007C6936" w:rsidRDefault="007C6936" w:rsidP="007C6936">
      <w:pPr>
        <w:numPr>
          <w:ilvl w:val="0"/>
          <w:numId w:val="14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proximity scoring</w:t>
      </w:r>
    </w:p>
    <w:p w14:paraId="4DD009AC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These tools lack transparency and legality.</w:t>
      </w:r>
    </w:p>
    <w:p w14:paraId="410FFD73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lastRenderedPageBreak/>
        <w:t>5. Discriminatory application</w:t>
      </w:r>
    </w:p>
    <w:p w14:paraId="1D7B092F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The practices disproportionately targeted:</w:t>
      </w:r>
    </w:p>
    <w:p w14:paraId="141C12D7" w14:textId="77777777" w:rsidR="007C6936" w:rsidRPr="007C6936" w:rsidRDefault="007C6936" w:rsidP="007C6936">
      <w:pPr>
        <w:numPr>
          <w:ilvl w:val="0"/>
          <w:numId w:val="15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political dissidents</w:t>
      </w:r>
    </w:p>
    <w:p w14:paraId="140B6F84" w14:textId="77777777" w:rsidR="007C6936" w:rsidRPr="007C6936" w:rsidRDefault="007C6936" w:rsidP="007C6936">
      <w:pPr>
        <w:numPr>
          <w:ilvl w:val="0"/>
          <w:numId w:val="15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journalists</w:t>
      </w:r>
    </w:p>
    <w:p w14:paraId="15C1D147" w14:textId="77777777" w:rsidR="007C6936" w:rsidRPr="007C6936" w:rsidRDefault="007C6936" w:rsidP="007C6936">
      <w:pPr>
        <w:numPr>
          <w:ilvl w:val="0"/>
          <w:numId w:val="15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teachers</w:t>
      </w:r>
    </w:p>
    <w:p w14:paraId="47865EB8" w14:textId="77777777" w:rsidR="007C6936" w:rsidRPr="007C6936" w:rsidRDefault="007C6936" w:rsidP="007C6936">
      <w:pPr>
        <w:numPr>
          <w:ilvl w:val="0"/>
          <w:numId w:val="15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refugees</w:t>
      </w:r>
    </w:p>
    <w:p w14:paraId="08EC8F17" w14:textId="77777777" w:rsidR="007C6936" w:rsidRPr="007C6936" w:rsidRDefault="007C6936" w:rsidP="007C6936">
      <w:pPr>
        <w:numPr>
          <w:ilvl w:val="0"/>
          <w:numId w:val="15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individuals exercising digital privacy rights</w:t>
      </w:r>
    </w:p>
    <w:p w14:paraId="763A1B73" w14:textId="77777777" w:rsidR="007C6936" w:rsidRPr="007C6936" w:rsidRDefault="006C02D9" w:rsidP="007C6936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3692B125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2E3C1087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VI. Legal Analysis</w:t>
      </w:r>
    </w:p>
    <w:p w14:paraId="5152C75C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Article 5(1)(c) — Reasonable Suspicion</w:t>
      </w:r>
    </w:p>
    <w:p w14:paraId="6FB6F6BA" w14:textId="70BB3E05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Encrypted app usage ≠ reasonable suspicion.</w:t>
      </w:r>
    </w:p>
    <w:p w14:paraId="59242366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Article 5(3) — Judicial Review</w:t>
      </w:r>
    </w:p>
    <w:p w14:paraId="5A6ED433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Courts failed to question:</w:t>
      </w:r>
    </w:p>
    <w:p w14:paraId="68CF81B1" w14:textId="77777777" w:rsidR="007C6936" w:rsidRPr="007C6936" w:rsidRDefault="007C6936" w:rsidP="007C6936">
      <w:pPr>
        <w:numPr>
          <w:ilvl w:val="0"/>
          <w:numId w:val="16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lack of evidence</w:t>
      </w:r>
    </w:p>
    <w:p w14:paraId="7BAF42FB" w14:textId="77777777" w:rsidR="007C6936" w:rsidRPr="007C6936" w:rsidRDefault="007C6936" w:rsidP="007C6936">
      <w:pPr>
        <w:numPr>
          <w:ilvl w:val="0"/>
          <w:numId w:val="16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digital forensics reliability</w:t>
      </w:r>
    </w:p>
    <w:p w14:paraId="0DA995AA" w14:textId="77777777" w:rsidR="007C6936" w:rsidRPr="007C6936" w:rsidRDefault="007C6936" w:rsidP="007C6936">
      <w:pPr>
        <w:numPr>
          <w:ilvl w:val="0"/>
          <w:numId w:val="16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metadata authenticity</w:t>
      </w:r>
    </w:p>
    <w:p w14:paraId="3DDF659D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Article 10 — Freedom of Expression</w:t>
      </w:r>
    </w:p>
    <w:p w14:paraId="3E49FD1F" w14:textId="77777777" w:rsidR="007C6936" w:rsidRPr="007C6936" w:rsidRDefault="007C6936" w:rsidP="007C6936">
      <w:pPr>
        <w:rPr>
          <w:rFonts w:ascii="Book Antiqua" w:hAnsi="Book Antiqua"/>
        </w:rPr>
      </w:pPr>
      <w:proofErr w:type="spellStart"/>
      <w:r w:rsidRPr="007C6936">
        <w:rPr>
          <w:rFonts w:ascii="Book Antiqua" w:hAnsi="Book Antiqua"/>
        </w:rPr>
        <w:t>Criminalising</w:t>
      </w:r>
      <w:proofErr w:type="spellEnd"/>
      <w:r w:rsidRPr="007C6936">
        <w:rPr>
          <w:rFonts w:ascii="Book Antiqua" w:hAnsi="Book Antiqua"/>
        </w:rPr>
        <w:t xml:space="preserve"> encrypted communication violates:</w:t>
      </w:r>
    </w:p>
    <w:p w14:paraId="378053DF" w14:textId="77777777" w:rsidR="007C6936" w:rsidRPr="007C6936" w:rsidRDefault="007C6936" w:rsidP="007C6936">
      <w:pPr>
        <w:numPr>
          <w:ilvl w:val="0"/>
          <w:numId w:val="17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digital expression</w:t>
      </w:r>
    </w:p>
    <w:p w14:paraId="511E6209" w14:textId="77777777" w:rsidR="007C6936" w:rsidRPr="007C6936" w:rsidRDefault="007C6936" w:rsidP="007C6936">
      <w:pPr>
        <w:numPr>
          <w:ilvl w:val="0"/>
          <w:numId w:val="17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private digital association</w:t>
      </w:r>
    </w:p>
    <w:p w14:paraId="15A3CCD0" w14:textId="77777777" w:rsidR="007C6936" w:rsidRPr="007C6936" w:rsidRDefault="007C6936" w:rsidP="007C6936">
      <w:pPr>
        <w:numPr>
          <w:ilvl w:val="0"/>
          <w:numId w:val="17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anonymity</w:t>
      </w:r>
    </w:p>
    <w:p w14:paraId="47F4FD5C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Article 8 — Privacy</w:t>
      </w:r>
    </w:p>
    <w:p w14:paraId="1CA89C4C" w14:textId="77777777" w:rsid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Mass metadata collection constitutes a broad privacy intrusion.</w:t>
      </w:r>
    </w:p>
    <w:p w14:paraId="19F61AD6" w14:textId="77777777" w:rsidR="00D20A9B" w:rsidRDefault="00D20A9B" w:rsidP="007C6936">
      <w:pPr>
        <w:rPr>
          <w:rFonts w:ascii="Book Antiqua" w:hAnsi="Book Antiqua"/>
        </w:rPr>
      </w:pPr>
    </w:p>
    <w:p w14:paraId="1CAC46DC" w14:textId="77777777" w:rsidR="00D20A9B" w:rsidRPr="007C6936" w:rsidRDefault="00D20A9B" w:rsidP="007C6936">
      <w:pPr>
        <w:rPr>
          <w:rFonts w:ascii="Book Antiqua" w:hAnsi="Book Antiqua"/>
        </w:rPr>
      </w:pPr>
    </w:p>
    <w:p w14:paraId="0B80DC57" w14:textId="77777777" w:rsidR="007C6936" w:rsidRPr="007C6936" w:rsidRDefault="006C02D9" w:rsidP="007C6936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34A29E80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6991A914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VII. Impact Analysis</w:t>
      </w:r>
    </w:p>
    <w:p w14:paraId="14105C4E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1. European Precedent on Digital Rights</w:t>
      </w:r>
    </w:p>
    <w:p w14:paraId="52B1CF5C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lastRenderedPageBreak/>
        <w:t>These cases will influence:</w:t>
      </w:r>
    </w:p>
    <w:p w14:paraId="0A6CF104" w14:textId="77777777" w:rsidR="007C6936" w:rsidRPr="007C6936" w:rsidRDefault="007C6936" w:rsidP="007C6936">
      <w:pPr>
        <w:numPr>
          <w:ilvl w:val="0"/>
          <w:numId w:val="18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the legality of metadata-based detentions</w:t>
      </w:r>
    </w:p>
    <w:p w14:paraId="1066CBD8" w14:textId="77777777" w:rsidR="007C6936" w:rsidRPr="007C6936" w:rsidRDefault="007C6936" w:rsidP="007C6936">
      <w:pPr>
        <w:numPr>
          <w:ilvl w:val="0"/>
          <w:numId w:val="18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digital privacy protections</w:t>
      </w:r>
    </w:p>
    <w:p w14:paraId="52A6E972" w14:textId="77777777" w:rsidR="007C6936" w:rsidRPr="007C6936" w:rsidRDefault="007C6936" w:rsidP="007C6936">
      <w:pPr>
        <w:numPr>
          <w:ilvl w:val="0"/>
          <w:numId w:val="18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encryption rights jurisprudence</w:t>
      </w:r>
    </w:p>
    <w:p w14:paraId="68569B4B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2. Regional Impact</w:t>
      </w:r>
    </w:p>
    <w:p w14:paraId="5D908721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>Türkiye’s approach resembles:</w:t>
      </w:r>
    </w:p>
    <w:p w14:paraId="0C9CD2A3" w14:textId="77777777" w:rsidR="007C6936" w:rsidRPr="007C6936" w:rsidRDefault="007C6936" w:rsidP="007C6936">
      <w:pPr>
        <w:numPr>
          <w:ilvl w:val="0"/>
          <w:numId w:val="19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predictive policing in the Middle East</w:t>
      </w:r>
    </w:p>
    <w:p w14:paraId="77495BED" w14:textId="77777777" w:rsidR="007C6936" w:rsidRPr="007C6936" w:rsidRDefault="007C6936" w:rsidP="007C6936">
      <w:pPr>
        <w:numPr>
          <w:ilvl w:val="0"/>
          <w:numId w:val="19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mass surveillance in authoritarian contexts</w:t>
      </w:r>
    </w:p>
    <w:p w14:paraId="54589373" w14:textId="77777777" w:rsidR="007C6936" w:rsidRPr="007C6936" w:rsidRDefault="007C6936" w:rsidP="007C6936">
      <w:pPr>
        <w:numPr>
          <w:ilvl w:val="0"/>
          <w:numId w:val="19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digital repression patterns noted by UN Special Rapporteurs</w:t>
      </w:r>
    </w:p>
    <w:p w14:paraId="651D8275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3. Strategic Litigation Value</w:t>
      </w:r>
    </w:p>
    <w:p w14:paraId="3822C0FC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 xml:space="preserve">Because these three cases form a </w:t>
      </w:r>
      <w:r w:rsidRPr="007C6936">
        <w:rPr>
          <w:rFonts w:ascii="Book Antiqua" w:hAnsi="Book Antiqua"/>
          <w:b/>
          <w:bCs/>
        </w:rPr>
        <w:t>cluster</w:t>
      </w:r>
      <w:r w:rsidRPr="007C6936">
        <w:rPr>
          <w:rFonts w:ascii="Book Antiqua" w:hAnsi="Book Antiqua"/>
        </w:rPr>
        <w:t>, they can:</w:t>
      </w:r>
    </w:p>
    <w:p w14:paraId="28524E67" w14:textId="77777777" w:rsidR="007C6936" w:rsidRPr="007C6936" w:rsidRDefault="007C6936" w:rsidP="007C6936">
      <w:pPr>
        <w:numPr>
          <w:ilvl w:val="0"/>
          <w:numId w:val="20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shift ECtHR jurisprudence</w:t>
      </w:r>
    </w:p>
    <w:p w14:paraId="78968A80" w14:textId="77777777" w:rsidR="007C6936" w:rsidRPr="007C6936" w:rsidRDefault="007C6936" w:rsidP="007C6936">
      <w:pPr>
        <w:numPr>
          <w:ilvl w:val="0"/>
          <w:numId w:val="20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 xml:space="preserve">strengthen challenges against digital </w:t>
      </w:r>
      <w:proofErr w:type="spellStart"/>
      <w:r w:rsidRPr="007C6936">
        <w:rPr>
          <w:rFonts w:ascii="Book Antiqua" w:hAnsi="Book Antiqua"/>
        </w:rPr>
        <w:t>criminalisation</w:t>
      </w:r>
      <w:proofErr w:type="spellEnd"/>
    </w:p>
    <w:p w14:paraId="424C3C79" w14:textId="77777777" w:rsidR="007C6936" w:rsidRPr="007C6936" w:rsidRDefault="007C6936" w:rsidP="007C6936">
      <w:pPr>
        <w:numPr>
          <w:ilvl w:val="0"/>
          <w:numId w:val="20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help NGOs build broader coalitions</w:t>
      </w:r>
    </w:p>
    <w:p w14:paraId="01B8BE0F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4. Funding &amp; Advocacy Impact</w:t>
      </w:r>
    </w:p>
    <w:p w14:paraId="28DD4243" w14:textId="77777777" w:rsidR="007C6936" w:rsidRPr="007C6936" w:rsidRDefault="007C6936" w:rsidP="007C6936">
      <w:pPr>
        <w:numPr>
          <w:ilvl w:val="0"/>
          <w:numId w:val="21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encryption rights</w:t>
      </w:r>
    </w:p>
    <w:p w14:paraId="4B43DF3A" w14:textId="77777777" w:rsidR="007C6936" w:rsidRPr="007C6936" w:rsidRDefault="007C6936" w:rsidP="007C6936">
      <w:pPr>
        <w:numPr>
          <w:ilvl w:val="0"/>
          <w:numId w:val="21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metadata misuse</w:t>
      </w:r>
    </w:p>
    <w:p w14:paraId="05D79A93" w14:textId="77777777" w:rsidR="007C6936" w:rsidRPr="007C6936" w:rsidRDefault="007C6936" w:rsidP="007C6936">
      <w:pPr>
        <w:numPr>
          <w:ilvl w:val="0"/>
          <w:numId w:val="21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digital repression</w:t>
      </w:r>
    </w:p>
    <w:p w14:paraId="3B51BF76" w14:textId="77777777" w:rsidR="007C6936" w:rsidRPr="007C6936" w:rsidRDefault="007C6936" w:rsidP="007C6936">
      <w:pPr>
        <w:numPr>
          <w:ilvl w:val="0"/>
          <w:numId w:val="21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unlawful detention</w:t>
      </w:r>
    </w:p>
    <w:p w14:paraId="6AACFB6B" w14:textId="77777777" w:rsidR="007C6936" w:rsidRPr="007C6936" w:rsidRDefault="006C02D9" w:rsidP="007C6936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5DA767F8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09361649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VIII. Recommendations</w:t>
      </w:r>
    </w:p>
    <w:p w14:paraId="7B019CE6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To Governments</w:t>
      </w:r>
    </w:p>
    <w:p w14:paraId="07ED0E1B" w14:textId="77777777" w:rsidR="007C6936" w:rsidRPr="007C6936" w:rsidRDefault="007C6936" w:rsidP="007C6936">
      <w:pPr>
        <w:numPr>
          <w:ilvl w:val="0"/>
          <w:numId w:val="22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Stop using digital metadata as criminal proof.</w:t>
      </w:r>
    </w:p>
    <w:p w14:paraId="2C42E086" w14:textId="77777777" w:rsidR="007C6936" w:rsidRPr="007C6936" w:rsidRDefault="007C6936" w:rsidP="007C6936">
      <w:pPr>
        <w:numPr>
          <w:ilvl w:val="0"/>
          <w:numId w:val="22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Ensure any digital investigation complies with legality and necessity.</w:t>
      </w:r>
    </w:p>
    <w:p w14:paraId="1CAC4FCC" w14:textId="77777777" w:rsidR="007C6936" w:rsidRPr="007C6936" w:rsidRDefault="007C6936" w:rsidP="007C6936">
      <w:pPr>
        <w:numPr>
          <w:ilvl w:val="0"/>
          <w:numId w:val="22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Establish independent forensic review mechanisms.</w:t>
      </w:r>
    </w:p>
    <w:p w14:paraId="197DF3CB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To the ECtHR</w:t>
      </w:r>
    </w:p>
    <w:p w14:paraId="0FFE6C72" w14:textId="77777777" w:rsidR="007C6936" w:rsidRPr="007C6936" w:rsidRDefault="007C6936" w:rsidP="007C6936">
      <w:pPr>
        <w:numPr>
          <w:ilvl w:val="0"/>
          <w:numId w:val="23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Clarify limits on metadata-based suspicion.</w:t>
      </w:r>
    </w:p>
    <w:p w14:paraId="2E92FFA5" w14:textId="77777777" w:rsidR="007C6936" w:rsidRPr="007C6936" w:rsidRDefault="007C6936" w:rsidP="007C6936">
      <w:pPr>
        <w:numPr>
          <w:ilvl w:val="0"/>
          <w:numId w:val="23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Establish jurisprudence protecting encryption rights.</w:t>
      </w:r>
    </w:p>
    <w:p w14:paraId="5866398D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lastRenderedPageBreak/>
        <w:t>To NGOs and Lawyers</w:t>
      </w:r>
    </w:p>
    <w:p w14:paraId="64BAC38B" w14:textId="77777777" w:rsidR="007C6936" w:rsidRPr="007C6936" w:rsidRDefault="007C6936" w:rsidP="007C6936">
      <w:pPr>
        <w:numPr>
          <w:ilvl w:val="0"/>
          <w:numId w:val="24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Use these cases as blueprint for challenging digital detentions.</w:t>
      </w:r>
    </w:p>
    <w:p w14:paraId="6BEC85DB" w14:textId="77777777" w:rsidR="007C6936" w:rsidRPr="007C6936" w:rsidRDefault="007C6936" w:rsidP="007C6936">
      <w:pPr>
        <w:numPr>
          <w:ilvl w:val="0"/>
          <w:numId w:val="24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Build clusters of similar cases for maximum judicial impact.</w:t>
      </w:r>
    </w:p>
    <w:p w14:paraId="6BD82502" w14:textId="77777777" w:rsidR="007C6936" w:rsidRPr="007C6936" w:rsidRDefault="007C6936" w:rsidP="007C6936">
      <w:pPr>
        <w:numPr>
          <w:ilvl w:val="0"/>
          <w:numId w:val="24"/>
        </w:numPr>
        <w:rPr>
          <w:rFonts w:ascii="Book Antiqua" w:hAnsi="Book Antiqua"/>
        </w:rPr>
      </w:pPr>
      <w:r w:rsidRPr="007C6936">
        <w:rPr>
          <w:rFonts w:ascii="Book Antiqua" w:hAnsi="Book Antiqua"/>
        </w:rPr>
        <w:t>Document algorithmic policing practices.</w:t>
      </w:r>
    </w:p>
    <w:p w14:paraId="5E10A0B5" w14:textId="77777777" w:rsidR="007C6936" w:rsidRPr="007C6936" w:rsidRDefault="006C02D9" w:rsidP="007C6936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pict w14:anchorId="7A4C7C44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3EF217A5" w14:textId="77777777" w:rsidR="007C6936" w:rsidRPr="007C6936" w:rsidRDefault="007C6936" w:rsidP="007C6936">
      <w:pPr>
        <w:rPr>
          <w:rFonts w:ascii="Book Antiqua" w:hAnsi="Book Antiqua"/>
          <w:b/>
          <w:bCs/>
        </w:rPr>
      </w:pPr>
      <w:r w:rsidRPr="007C6936">
        <w:rPr>
          <w:rFonts w:ascii="Book Antiqua" w:hAnsi="Book Antiqua"/>
          <w:b/>
          <w:bCs/>
        </w:rPr>
        <w:t>IX. Conclusion</w:t>
      </w:r>
    </w:p>
    <w:p w14:paraId="6881F140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 xml:space="preserve">The cases before the ECtHR reveal an emerging and dangerous trend: </w:t>
      </w:r>
      <w:r w:rsidRPr="007C6936">
        <w:rPr>
          <w:rFonts w:ascii="Book Antiqua" w:hAnsi="Book Antiqua"/>
          <w:b/>
          <w:bCs/>
        </w:rPr>
        <w:t>the transformation of digital technologies into tools of repression</w:t>
      </w:r>
      <w:r w:rsidRPr="007C6936">
        <w:rPr>
          <w:rFonts w:ascii="Book Antiqua" w:hAnsi="Book Antiqua"/>
        </w:rPr>
        <w:t>. Detaining individuals based purely on encrypted communication or metadata undermines fundamental rights and threatens the foundations of a democratic digital society.</w:t>
      </w:r>
    </w:p>
    <w:p w14:paraId="5C111C0F" w14:textId="77777777" w:rsidR="007C6936" w:rsidRPr="007C6936" w:rsidRDefault="007C6936" w:rsidP="007C6936">
      <w:pPr>
        <w:rPr>
          <w:rFonts w:ascii="Book Antiqua" w:hAnsi="Book Antiqua"/>
        </w:rPr>
      </w:pPr>
      <w:r w:rsidRPr="007C6936">
        <w:rPr>
          <w:rFonts w:ascii="Book Antiqua" w:hAnsi="Book Antiqua"/>
        </w:rPr>
        <w:t xml:space="preserve">These three cases, when decided, may become </w:t>
      </w:r>
      <w:r w:rsidRPr="007C6936">
        <w:rPr>
          <w:rFonts w:ascii="Book Antiqua" w:hAnsi="Book Antiqua"/>
          <w:b/>
          <w:bCs/>
        </w:rPr>
        <w:t>landmark judgments</w:t>
      </w:r>
      <w:r w:rsidRPr="007C6936">
        <w:rPr>
          <w:rFonts w:ascii="Book Antiqua" w:hAnsi="Book Antiqua"/>
        </w:rPr>
        <w:t xml:space="preserve"> shaping European digital rights for years to come.</w:t>
      </w:r>
    </w:p>
    <w:p w14:paraId="0FE6A449" w14:textId="77777777" w:rsidR="00F80924" w:rsidRPr="007C6936" w:rsidRDefault="00F80924">
      <w:pPr>
        <w:rPr>
          <w:rFonts w:ascii="Book Antiqua" w:hAnsi="Book Antiqua"/>
        </w:rPr>
      </w:pPr>
    </w:p>
    <w:sectPr w:rsidR="00F80924" w:rsidRPr="007C6936">
      <w:footerReference w:type="even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AB3CA6" w14:textId="77777777" w:rsidR="006C02D9" w:rsidRDefault="006C02D9" w:rsidP="00D20A9B">
      <w:pPr>
        <w:spacing w:after="0" w:line="240" w:lineRule="auto"/>
      </w:pPr>
      <w:r>
        <w:separator/>
      </w:r>
    </w:p>
  </w:endnote>
  <w:endnote w:type="continuationSeparator" w:id="0">
    <w:p w14:paraId="6ED037C9" w14:textId="77777777" w:rsidR="006C02D9" w:rsidRDefault="006C02D9" w:rsidP="00D20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ayfaNumaras"/>
      </w:rPr>
      <w:id w:val="-1185362517"/>
      <w:docPartObj>
        <w:docPartGallery w:val="Page Numbers (Bottom of Page)"/>
        <w:docPartUnique/>
      </w:docPartObj>
    </w:sdtPr>
    <w:sdtContent>
      <w:p w14:paraId="1608D1B3" w14:textId="1511A81B" w:rsidR="00D20A9B" w:rsidRDefault="00D20A9B" w:rsidP="00932133">
        <w:pPr>
          <w:pStyle w:val="AltBilgi"/>
          <w:framePr w:wrap="none" w:vAnchor="text" w:hAnchor="margin" w:xAlign="center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E54608D" w14:textId="77777777" w:rsidR="00D20A9B" w:rsidRDefault="00D20A9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ayfaNumaras"/>
      </w:rPr>
      <w:id w:val="-1408297067"/>
      <w:docPartObj>
        <w:docPartGallery w:val="Page Numbers (Bottom of Page)"/>
        <w:docPartUnique/>
      </w:docPartObj>
    </w:sdtPr>
    <w:sdtContent>
      <w:p w14:paraId="2E0AB7AC" w14:textId="364E08F2" w:rsidR="00D20A9B" w:rsidRDefault="00D20A9B" w:rsidP="00932133">
        <w:pPr>
          <w:pStyle w:val="AltBilgi"/>
          <w:framePr w:wrap="none" w:vAnchor="text" w:hAnchor="margin" w:xAlign="center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separate"/>
        </w:r>
        <w:r>
          <w:rPr>
            <w:rStyle w:val="SayfaNumaras"/>
            <w:noProof/>
          </w:rPr>
          <w:t>1</w:t>
        </w:r>
        <w:r>
          <w:rPr>
            <w:rStyle w:val="SayfaNumaras"/>
          </w:rPr>
          <w:fldChar w:fldCharType="end"/>
        </w:r>
      </w:p>
    </w:sdtContent>
  </w:sdt>
  <w:p w14:paraId="196AB767" w14:textId="77777777" w:rsidR="00D20A9B" w:rsidRDefault="00D20A9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88AE5C" w14:textId="77777777" w:rsidR="006C02D9" w:rsidRDefault="006C02D9" w:rsidP="00D20A9B">
      <w:pPr>
        <w:spacing w:after="0" w:line="240" w:lineRule="auto"/>
      </w:pPr>
      <w:r>
        <w:separator/>
      </w:r>
    </w:p>
  </w:footnote>
  <w:footnote w:type="continuationSeparator" w:id="0">
    <w:p w14:paraId="02D881AA" w14:textId="77777777" w:rsidR="006C02D9" w:rsidRDefault="006C02D9" w:rsidP="00D20A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D75C6"/>
    <w:multiLevelType w:val="multilevel"/>
    <w:tmpl w:val="F0BE5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F4230"/>
    <w:multiLevelType w:val="multilevel"/>
    <w:tmpl w:val="D63A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492146"/>
    <w:multiLevelType w:val="multilevel"/>
    <w:tmpl w:val="87CE7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FC6EE4"/>
    <w:multiLevelType w:val="multilevel"/>
    <w:tmpl w:val="C8FA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0437E"/>
    <w:multiLevelType w:val="multilevel"/>
    <w:tmpl w:val="E3640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BE00DA"/>
    <w:multiLevelType w:val="multilevel"/>
    <w:tmpl w:val="BD365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097176"/>
    <w:multiLevelType w:val="multilevel"/>
    <w:tmpl w:val="0B1A3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C32205"/>
    <w:multiLevelType w:val="multilevel"/>
    <w:tmpl w:val="85C69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D516CD"/>
    <w:multiLevelType w:val="multilevel"/>
    <w:tmpl w:val="CB6EB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7D26D2"/>
    <w:multiLevelType w:val="multilevel"/>
    <w:tmpl w:val="F2A8D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F463F1"/>
    <w:multiLevelType w:val="multilevel"/>
    <w:tmpl w:val="D1C64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B6082B"/>
    <w:multiLevelType w:val="multilevel"/>
    <w:tmpl w:val="0BD4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E13E39"/>
    <w:multiLevelType w:val="multilevel"/>
    <w:tmpl w:val="BEF08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4F6C9F"/>
    <w:multiLevelType w:val="multilevel"/>
    <w:tmpl w:val="BEBCD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9D0DC6"/>
    <w:multiLevelType w:val="multilevel"/>
    <w:tmpl w:val="23828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043D61"/>
    <w:multiLevelType w:val="multilevel"/>
    <w:tmpl w:val="E4BEF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0911EB"/>
    <w:multiLevelType w:val="multilevel"/>
    <w:tmpl w:val="1466F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7D7E4B"/>
    <w:multiLevelType w:val="multilevel"/>
    <w:tmpl w:val="C978B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5F23F1"/>
    <w:multiLevelType w:val="multilevel"/>
    <w:tmpl w:val="229E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E0440F"/>
    <w:multiLevelType w:val="multilevel"/>
    <w:tmpl w:val="62EA2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F55436"/>
    <w:multiLevelType w:val="multilevel"/>
    <w:tmpl w:val="DD64E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2C11D15"/>
    <w:multiLevelType w:val="multilevel"/>
    <w:tmpl w:val="A7E0C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5A2D31"/>
    <w:multiLevelType w:val="multilevel"/>
    <w:tmpl w:val="E150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D65BC1"/>
    <w:multiLevelType w:val="multilevel"/>
    <w:tmpl w:val="71C6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4764230">
    <w:abstractNumId w:val="21"/>
  </w:num>
  <w:num w:numId="2" w16cid:durableId="1250382002">
    <w:abstractNumId w:val="19"/>
  </w:num>
  <w:num w:numId="3" w16cid:durableId="204829356">
    <w:abstractNumId w:val="2"/>
  </w:num>
  <w:num w:numId="4" w16cid:durableId="350567276">
    <w:abstractNumId w:val="4"/>
  </w:num>
  <w:num w:numId="5" w16cid:durableId="1922450296">
    <w:abstractNumId w:val="20"/>
  </w:num>
  <w:num w:numId="6" w16cid:durableId="399060183">
    <w:abstractNumId w:val="3"/>
  </w:num>
  <w:num w:numId="7" w16cid:durableId="1407529472">
    <w:abstractNumId w:val="23"/>
  </w:num>
  <w:num w:numId="8" w16cid:durableId="1025057492">
    <w:abstractNumId w:val="15"/>
  </w:num>
  <w:num w:numId="9" w16cid:durableId="873228665">
    <w:abstractNumId w:val="17"/>
  </w:num>
  <w:num w:numId="10" w16cid:durableId="2090154429">
    <w:abstractNumId w:val="5"/>
  </w:num>
  <w:num w:numId="11" w16cid:durableId="542138063">
    <w:abstractNumId w:val="13"/>
  </w:num>
  <w:num w:numId="12" w16cid:durableId="1924799786">
    <w:abstractNumId w:val="0"/>
  </w:num>
  <w:num w:numId="13" w16cid:durableId="1761220750">
    <w:abstractNumId w:val="6"/>
  </w:num>
  <w:num w:numId="14" w16cid:durableId="928001853">
    <w:abstractNumId w:val="9"/>
  </w:num>
  <w:num w:numId="15" w16cid:durableId="1169905443">
    <w:abstractNumId w:val="22"/>
  </w:num>
  <w:num w:numId="16" w16cid:durableId="241107165">
    <w:abstractNumId w:val="8"/>
  </w:num>
  <w:num w:numId="17" w16cid:durableId="1375813981">
    <w:abstractNumId w:val="11"/>
  </w:num>
  <w:num w:numId="18" w16cid:durableId="1162624713">
    <w:abstractNumId w:val="16"/>
  </w:num>
  <w:num w:numId="19" w16cid:durableId="685987711">
    <w:abstractNumId w:val="14"/>
  </w:num>
  <w:num w:numId="20" w16cid:durableId="1719428306">
    <w:abstractNumId w:val="18"/>
  </w:num>
  <w:num w:numId="21" w16cid:durableId="1952012574">
    <w:abstractNumId w:val="1"/>
  </w:num>
  <w:num w:numId="22" w16cid:durableId="1956674303">
    <w:abstractNumId w:val="7"/>
  </w:num>
  <w:num w:numId="23" w16cid:durableId="1391878908">
    <w:abstractNumId w:val="12"/>
  </w:num>
  <w:num w:numId="24" w16cid:durableId="153311186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936"/>
    <w:rsid w:val="002E1A3A"/>
    <w:rsid w:val="004D4E5C"/>
    <w:rsid w:val="005F07B9"/>
    <w:rsid w:val="006806B7"/>
    <w:rsid w:val="006C02D9"/>
    <w:rsid w:val="007C6936"/>
    <w:rsid w:val="00D20A9B"/>
    <w:rsid w:val="00F80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2C01E"/>
  <w15:chartTrackingRefBased/>
  <w15:docId w15:val="{BD321868-4C14-8442-8E33-DEFD382E3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7C69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C69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C69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C69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C69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C69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C69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C69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C69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C6936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7C6936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C6936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C6936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C6936"/>
    <w:rPr>
      <w:rFonts w:eastAsiaTheme="majorEastAsia" w:cstheme="majorBidi"/>
      <w:color w:val="0F4761" w:themeColor="accent1" w:themeShade="BF"/>
      <w:lang w:val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C6936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C6936"/>
    <w:rPr>
      <w:rFonts w:eastAsiaTheme="majorEastAsia" w:cstheme="majorBidi"/>
      <w:color w:val="595959" w:themeColor="text1" w:themeTint="A6"/>
      <w:lang w:val="en-US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C6936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C6936"/>
    <w:rPr>
      <w:rFonts w:eastAsiaTheme="majorEastAsia" w:cstheme="majorBidi"/>
      <w:color w:val="272727" w:themeColor="text1" w:themeTint="D8"/>
      <w:lang w:val="en-US"/>
    </w:rPr>
  </w:style>
  <w:style w:type="paragraph" w:styleId="KonuBal">
    <w:name w:val="Title"/>
    <w:basedOn w:val="Normal"/>
    <w:next w:val="Normal"/>
    <w:link w:val="KonuBalChar"/>
    <w:uiPriority w:val="10"/>
    <w:qFormat/>
    <w:rsid w:val="007C69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C6936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Altyaz">
    <w:name w:val="Subtitle"/>
    <w:basedOn w:val="Normal"/>
    <w:next w:val="Normal"/>
    <w:link w:val="AltyazChar"/>
    <w:uiPriority w:val="11"/>
    <w:qFormat/>
    <w:rsid w:val="007C69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7C6936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Alnt">
    <w:name w:val="Quote"/>
    <w:basedOn w:val="Normal"/>
    <w:next w:val="Normal"/>
    <w:link w:val="AlntChar"/>
    <w:uiPriority w:val="29"/>
    <w:qFormat/>
    <w:rsid w:val="007C69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7C6936"/>
    <w:rPr>
      <w:i/>
      <w:iCs/>
      <w:color w:val="404040" w:themeColor="text1" w:themeTint="BF"/>
      <w:lang w:val="en-US"/>
    </w:rPr>
  </w:style>
  <w:style w:type="paragraph" w:styleId="ListeParagraf">
    <w:name w:val="List Paragraph"/>
    <w:basedOn w:val="Normal"/>
    <w:uiPriority w:val="34"/>
    <w:qFormat/>
    <w:rsid w:val="007C693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7C6936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7C69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7C6936"/>
    <w:rPr>
      <w:i/>
      <w:iCs/>
      <w:color w:val="0F4761" w:themeColor="accent1" w:themeShade="BF"/>
      <w:lang w:val="en-US"/>
    </w:rPr>
  </w:style>
  <w:style w:type="character" w:styleId="GlBavuru">
    <w:name w:val="Intense Reference"/>
    <w:basedOn w:val="VarsaylanParagrafYazTipi"/>
    <w:uiPriority w:val="32"/>
    <w:qFormat/>
    <w:rsid w:val="007C6936"/>
    <w:rPr>
      <w:b/>
      <w:bCs/>
      <w:smallCaps/>
      <w:color w:val="0F4761" w:themeColor="accent1" w:themeShade="BF"/>
      <w:spacing w:val="5"/>
    </w:rPr>
  </w:style>
  <w:style w:type="paragraph" w:styleId="AltBilgi">
    <w:name w:val="footer"/>
    <w:basedOn w:val="Normal"/>
    <w:link w:val="AltBilgiChar"/>
    <w:uiPriority w:val="99"/>
    <w:unhideWhenUsed/>
    <w:rsid w:val="00D20A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20A9B"/>
    <w:rPr>
      <w:lang w:val="en-US"/>
    </w:rPr>
  </w:style>
  <w:style w:type="character" w:styleId="SayfaNumaras">
    <w:name w:val="page number"/>
    <w:basedOn w:val="VarsaylanParagrafYazTipi"/>
    <w:uiPriority w:val="99"/>
    <w:semiHidden/>
    <w:unhideWhenUsed/>
    <w:rsid w:val="00D20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3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965</Words>
  <Characters>5502</Characters>
  <Application>Microsoft Office Word</Application>
  <DocSecurity>0</DocSecurity>
  <Lines>45</Lines>
  <Paragraphs>12</Paragraphs>
  <ScaleCrop>false</ScaleCrop>
  <Company/>
  <LinksUpToDate>false</LinksUpToDate>
  <CharactersWithSpaces>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8738</dc:creator>
  <cp:keywords/>
  <dc:description/>
  <cp:lastModifiedBy>8738</cp:lastModifiedBy>
  <cp:revision>2</cp:revision>
  <dcterms:created xsi:type="dcterms:W3CDTF">2025-12-31T11:24:00Z</dcterms:created>
  <dcterms:modified xsi:type="dcterms:W3CDTF">2025-12-31T11:24:00Z</dcterms:modified>
</cp:coreProperties>
</file>